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行政管理</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bookmarkStart w:id="0" w:name="_GoBack" w:colFirst="0" w:colLast="0"/>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培养目标需要凝练</w:t>
            </w:r>
            <w:r>
              <w:rPr>
                <w:rFonts w:hint="eastAsia" w:ascii="宋体" w:hAnsi="宋体" w:cs="宋体"/>
                <w:b/>
                <w:bCs/>
                <w:sz w:val="24"/>
                <w:szCs w:val="24"/>
                <w:lang w:eastAsia="zh-CN"/>
              </w:rPr>
              <w:t>。</w:t>
            </w:r>
            <w:r>
              <w:rPr>
                <w:rFonts w:hint="eastAsia" w:ascii="宋体" w:hAnsi="宋体"/>
                <w:sz w:val="24"/>
              </w:rPr>
              <w:t>专业人才培养目标定位和规格要求</w:t>
            </w:r>
            <w:r>
              <w:rPr>
                <w:rFonts w:hint="eastAsia" w:ascii="宋体" w:hAnsi="宋体"/>
                <w:sz w:val="24"/>
                <w:lang w:eastAsia="zh-CN"/>
              </w:rPr>
              <w:t>呈</w:t>
            </w:r>
            <w:r>
              <w:rPr>
                <w:rFonts w:hint="eastAsia" w:ascii="宋体" w:hAnsi="宋体"/>
                <w:sz w:val="24"/>
              </w:rPr>
              <w:t>普通化、大众化，自身特色不够突出</w:t>
            </w:r>
            <w:r>
              <w:rPr>
                <w:rFonts w:hint="eastAsia" w:ascii="宋体" w:hAnsi="宋体"/>
                <w:sz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，结合专业实际，减少一般性的描述。注意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素质结构要求的指标点与知识结构要求的指标点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要将培养方案中每一门课程（含实践环节）列入关系表中，体现每一门课程对培养目标、毕业要求的贡献度，不能用笼统的课程类进行描述，如“掌握一定的科学基础知识</w:t>
            </w:r>
            <w:r>
              <w:rPr>
                <w:rFonts w:hint="eastAsia" w:ascii="宋体" w:hAnsi="宋体" w:eastAsia="宋体" w:cs="宋体"/>
                <w:b w:val="0"/>
                <w:bCs/>
                <w:color w:val="000000"/>
                <w:sz w:val="24"/>
                <w:szCs w:val="24"/>
                <w:lang w:val="en-US" w:eastAsia="zh-CN"/>
              </w:rPr>
              <w:t>”，列出</w:t>
            </w:r>
            <w:r>
              <w:rPr>
                <w:rFonts w:hint="eastAsia" w:ascii="宋体" w:hAnsi="宋体" w:eastAsia="宋体" w:cs="宋体"/>
                <w:b w:val="0"/>
                <w:bCs/>
                <w:color w:val="000000"/>
                <w:sz w:val="24"/>
                <w:szCs w:val="24"/>
                <w:lang w:eastAsia="zh-CN"/>
              </w:rPr>
              <w:t>心理学类、历史学类、经济学类、法学类</w:t>
            </w:r>
            <w:r>
              <w:rPr>
                <w:rFonts w:hint="eastAsia" w:ascii="宋体" w:hAnsi="宋体" w:eastAsia="宋体" w:cs="宋体"/>
                <w:b w:val="0"/>
                <w:bCs/>
                <w:color w:val="000000"/>
                <w:sz w:val="24"/>
                <w:szCs w:val="24"/>
                <w:lang w:eastAsia="zh-CN"/>
              </w:rPr>
              <w:t>，这些是需</w:t>
            </w:r>
            <w:r>
              <w:rPr>
                <w:rFonts w:hint="eastAsia" w:ascii="宋体" w:hAnsi="宋体" w:eastAsia="宋体" w:cs="宋体"/>
                <w:b w:val="0"/>
                <w:bCs/>
                <w:color w:val="000000"/>
                <w:sz w:val="24"/>
                <w:szCs w:val="24"/>
                <w:lang w:eastAsia="zh-CN"/>
              </w:rPr>
              <w:t>要用附表中的具体课程来写明。类似情况要进一步梳理。（</w:t>
            </w:r>
            <w:r>
              <w:rPr>
                <w:rFonts w:hint="eastAsia" w:ascii="宋体" w:hAnsi="宋体" w:eastAsia="宋体" w:cs="宋体"/>
                <w:b w:val="0"/>
                <w:bCs/>
                <w:color w:val="000000"/>
                <w:sz w:val="24"/>
                <w:szCs w:val="24"/>
                <w:lang w:val="en-US" w:eastAsia="zh-CN"/>
              </w:rPr>
              <w:t>3）</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系表中所列课程不能全面支撑指标点内涵，非常单薄。如“1-2具备良好的职业道德修养”，就只有“思想道德修养与法律基础”一门课程支撑</w:t>
            </w:r>
            <w:r>
              <w:rPr>
                <w:rFonts w:hint="eastAsia" w:ascii="宋体" w:hAnsi="宋体" w:cs="宋体"/>
                <w:b w:val="0"/>
                <w:bCs/>
                <w:color w:val="000000"/>
                <w:kern w:val="2"/>
                <w:sz w:val="24"/>
                <w:szCs w:val="24"/>
                <w:lang w:eastAsia="zh-CN"/>
              </w:rPr>
              <w:t>；</w:t>
            </w:r>
            <w:r>
              <w:rPr>
                <w:rFonts w:hint="eastAsia" w:ascii="宋体" w:hAnsi="宋体"/>
                <w:sz w:val="24"/>
              </w:rPr>
              <w:t>“管理学、社会学概论、政治学原理、行政管理学、政府公共关系学、行政组织学、公共部门人力资源开发与管理、地方政府学、市政学、政府经济学、公文处理与写作、行政领导学、公共政策学”等课程，不仅对应“掌握专业基础理论知识”指标点，而且有部分课程也对应“实践能力”指标点；“毕业实习、毕业论文”即对应“工作能力”指标点</w:t>
            </w:r>
            <w:r>
              <w:rPr>
                <w:rFonts w:hint="eastAsia" w:ascii="宋体" w:hAnsi="宋体"/>
                <w:sz w:val="24"/>
                <w:lang w:eastAsia="zh-CN"/>
              </w:rPr>
              <w:t>，</w:t>
            </w:r>
            <w:r>
              <w:rPr>
                <w:rFonts w:hint="eastAsia" w:ascii="宋体" w:hAnsi="宋体"/>
                <w:sz w:val="24"/>
              </w:rPr>
              <w:t>也对应公共管理实践能力指标点和专业综合能力指标点。毕业要求、指标点、课程设置之间的内在逻辑关系有待进一步深思、斟酌</w:t>
            </w:r>
            <w:r>
              <w:rPr>
                <w:rFonts w:hint="eastAsia" w:ascii="宋体" w:hAnsi="宋体"/>
                <w:sz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类似情况还有很多，需要再进一步梳理、检查。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b/>
                <w:bCs/>
                <w:sz w:val="24"/>
                <w:lang w:eastAsia="zh-CN"/>
              </w:rPr>
            </w:pPr>
            <w:r>
              <w:rPr>
                <w:rFonts w:hint="eastAsia" w:ascii="宋体" w:hAnsi="宋体" w:cs="宋体"/>
                <w:b/>
                <w:bCs/>
                <w:sz w:val="24"/>
                <w:szCs w:val="24"/>
                <w:lang w:val="en-US" w:eastAsia="zh-CN"/>
              </w:rPr>
              <w:t>3.</w:t>
            </w:r>
            <w:r>
              <w:rPr>
                <w:rFonts w:hint="eastAsia" w:ascii="宋体" w:hAnsi="宋体"/>
                <w:b/>
                <w:bCs/>
                <w:sz w:val="24"/>
                <w:lang w:eastAsia="zh-CN"/>
              </w:rPr>
              <w:t>核心课程设置不太合理：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1）法学概论（宪法与行政法）属于行政管理专业的核心课程，</w:t>
            </w:r>
            <w:r>
              <w:rPr>
                <w:rFonts w:hint="eastAsia" w:ascii="宋体" w:hAnsi="宋体"/>
                <w:sz w:val="24"/>
              </w:rPr>
              <w:t>建议</w:t>
            </w:r>
            <w:r>
              <w:rPr>
                <w:rFonts w:hint="eastAsia" w:ascii="宋体" w:hAnsi="宋体"/>
                <w:sz w:val="24"/>
                <w:lang w:eastAsia="zh-CN"/>
              </w:rPr>
              <w:t>将学科基础课的“依法行政与行政诉讼”）改名成“</w:t>
            </w:r>
            <w:r>
              <w:rPr>
                <w:rFonts w:hint="eastAsia" w:ascii="宋体" w:hAnsi="宋体"/>
                <w:sz w:val="24"/>
              </w:rPr>
              <w:t>行政法与行政诉讼法</w:t>
            </w:r>
            <w:r>
              <w:rPr>
                <w:rFonts w:hint="eastAsia" w:ascii="宋体" w:hAnsi="宋体"/>
                <w:sz w:val="24"/>
                <w:lang w:eastAsia="zh-CN"/>
              </w:rPr>
              <w:t>”（“依法行政与行政诉讼”名称不规范），并纳入</w:t>
            </w:r>
            <w:r>
              <w:rPr>
                <w:rFonts w:hint="eastAsia" w:ascii="宋体" w:hAnsi="宋体"/>
                <w:sz w:val="24"/>
              </w:rPr>
              <w:t>专业核心课程中</w:t>
            </w:r>
            <w:r>
              <w:rPr>
                <w:rFonts w:hint="eastAsia" w:ascii="宋体" w:hAnsi="宋体"/>
                <w:sz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2）部分课程重复，如</w:t>
            </w:r>
            <w:r>
              <w:rPr>
                <w:rFonts w:hint="eastAsia" w:ascii="宋体" w:hAnsi="宋体"/>
                <w:sz w:val="24"/>
              </w:rPr>
              <w:t>《当代中国政治制度》与《地方政府学》</w:t>
            </w:r>
            <w:r>
              <w:rPr>
                <w:rFonts w:hint="eastAsia" w:ascii="宋体" w:hAnsi="宋体"/>
                <w:sz w:val="24"/>
                <w:lang w:eastAsia="zh-CN"/>
              </w:rPr>
              <w:t>，建议将这</w:t>
            </w:r>
            <w:r>
              <w:rPr>
                <w:rFonts w:hint="eastAsia" w:ascii="宋体" w:hAnsi="宋体"/>
                <w:sz w:val="24"/>
                <w:lang w:val="en-US" w:eastAsia="zh-CN"/>
              </w:rPr>
              <w:t>2门课程</w:t>
            </w:r>
            <w:r>
              <w:rPr>
                <w:rFonts w:hint="eastAsia" w:ascii="宋体" w:hAnsi="宋体"/>
                <w:sz w:val="24"/>
                <w:lang w:eastAsia="zh-CN"/>
              </w:rPr>
              <w:t>合并</w:t>
            </w:r>
            <w:r>
              <w:rPr>
                <w:rFonts w:hint="eastAsia" w:ascii="宋体" w:hAnsi="宋体"/>
                <w:sz w:val="24"/>
              </w:rPr>
              <w:t>为《当代中国政府与政治》</w:t>
            </w:r>
            <w:r>
              <w:rPr>
                <w:rFonts w:hint="eastAsia" w:ascii="宋体" w:hAnsi="宋体"/>
                <w:sz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rPr>
              <w:t>把“电子政务”从学科专业拓展课模块中调到“专业核心课程”模块中，相应</w:t>
            </w:r>
            <w:r>
              <w:rPr>
                <w:rFonts w:hint="eastAsia" w:ascii="宋体" w:hAnsi="宋体"/>
                <w:sz w:val="24"/>
                <w:lang w:eastAsia="zh-CN"/>
              </w:rPr>
              <w:t>增加</w:t>
            </w:r>
            <w:r>
              <w:rPr>
                <w:rFonts w:hint="eastAsia" w:ascii="宋体" w:hAnsi="宋体"/>
                <w:sz w:val="24"/>
              </w:rPr>
              <w:t>学分，因为一方面《电子政务》课程与当前各级政府正在推进的“互联网+政务服务改革”相吻合，另一方面，电子政务开设理论课和实验课，如果只设置2个学分，其课时数不能满足本门课程教学要求。</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建议</w:t>
            </w:r>
            <w:r>
              <w:rPr>
                <w:rFonts w:hint="eastAsia" w:ascii="宋体" w:hAnsi="宋体"/>
                <w:sz w:val="24"/>
                <w:lang w:eastAsia="zh-CN"/>
              </w:rPr>
              <w:t>将</w:t>
            </w:r>
            <w:r>
              <w:rPr>
                <w:rFonts w:hint="eastAsia" w:ascii="宋体" w:hAnsi="宋体"/>
                <w:sz w:val="24"/>
              </w:rPr>
              <w:t>《</w:t>
            </w:r>
            <w:r>
              <w:rPr>
                <w:rFonts w:ascii="宋体" w:hAnsi="宋体"/>
                <w:sz w:val="24"/>
              </w:rPr>
              <w:t>社会统计分析软件应用</w:t>
            </w:r>
            <w:r>
              <w:rPr>
                <w:rFonts w:hint="eastAsia" w:ascii="宋体" w:hAnsi="宋体"/>
                <w:sz w:val="24"/>
              </w:rPr>
              <w:t>》改为《社会研究方法》</w:t>
            </w:r>
            <w:r>
              <w:rPr>
                <w:rFonts w:hint="eastAsia" w:ascii="宋体" w:hAnsi="宋体"/>
                <w:sz w:val="24"/>
                <w:lang w:eastAsia="zh-CN"/>
              </w:rPr>
              <w:t>，后者的</w:t>
            </w:r>
            <w:r>
              <w:rPr>
                <w:rFonts w:hint="eastAsia" w:ascii="宋体" w:hAnsi="宋体"/>
                <w:sz w:val="24"/>
              </w:rPr>
              <w:t>适用面广</w:t>
            </w:r>
            <w:r>
              <w:rPr>
                <w:rFonts w:hint="eastAsia" w:ascii="宋体" w:hAnsi="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rPr>
              <w:t>建议</w:t>
            </w:r>
            <w:r>
              <w:rPr>
                <w:rFonts w:hint="eastAsia" w:ascii="宋体" w:hAnsi="宋体"/>
                <w:sz w:val="24"/>
                <w:lang w:eastAsia="zh-CN"/>
              </w:rPr>
              <w:t>将</w:t>
            </w:r>
            <w:r>
              <w:rPr>
                <w:rFonts w:hint="eastAsia" w:ascii="宋体" w:hAnsi="宋体"/>
                <w:sz w:val="24"/>
              </w:rPr>
              <w:t>《行政领导学》改为《领导学》，行政领导学范围较小</w:t>
            </w:r>
            <w:r>
              <w:rPr>
                <w:rFonts w:hint="eastAsia" w:ascii="宋体" w:hAnsi="宋体"/>
                <w:sz w:val="24"/>
                <w:lang w:eastAsia="zh-CN"/>
              </w:rPr>
              <w:t>，名称</w:t>
            </w:r>
            <w:r>
              <w:rPr>
                <w:rFonts w:hint="eastAsia" w:ascii="宋体" w:hAnsi="宋体"/>
                <w:sz w:val="24"/>
              </w:rPr>
              <w:t>不规范。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bCs/>
                <w:sz w:val="24"/>
                <w:szCs w:val="24"/>
                <w:lang w:val="en-US" w:eastAsia="zh-CN"/>
              </w:rPr>
            </w:pPr>
            <w:r>
              <w:rPr>
                <w:rFonts w:hint="eastAsia" w:ascii="宋体" w:hAnsi="宋体"/>
                <w:sz w:val="24"/>
                <w:lang w:eastAsia="zh-CN"/>
              </w:rPr>
              <w:t>（</w:t>
            </w:r>
            <w:r>
              <w:rPr>
                <w:rFonts w:hint="eastAsia" w:ascii="宋体" w:hAnsi="宋体"/>
                <w:sz w:val="24"/>
                <w:lang w:val="en-US" w:eastAsia="zh-CN"/>
              </w:rPr>
              <w:t>6）</w:t>
            </w:r>
            <w:r>
              <w:rPr>
                <w:rFonts w:hint="eastAsia" w:ascii="宋体" w:hAnsi="宋体"/>
                <w:sz w:val="24"/>
              </w:rPr>
              <w:t>缺</w:t>
            </w:r>
            <w:r>
              <w:rPr>
                <w:rFonts w:hint="eastAsia" w:ascii="宋体" w:hAnsi="宋体"/>
                <w:sz w:val="24"/>
                <w:lang w:eastAsia="zh-CN"/>
              </w:rPr>
              <w:t>少</w:t>
            </w:r>
            <w:r>
              <w:rPr>
                <w:rFonts w:hint="eastAsia" w:ascii="宋体" w:hAnsi="宋体"/>
                <w:sz w:val="24"/>
              </w:rPr>
              <w:t>思想史方面的课程。建议开设《西方行政学说史》</w:t>
            </w:r>
            <w:r>
              <w:rPr>
                <w:rFonts w:hint="eastAsia" w:ascii="宋体" w:hAnsi="宋体"/>
                <w:sz w:val="24"/>
                <w:lang w:eastAsia="zh-CN"/>
              </w:rPr>
              <w:t>或</w:t>
            </w:r>
            <w:r>
              <w:rPr>
                <w:rFonts w:hint="eastAsia" w:ascii="宋体" w:hAnsi="宋体"/>
                <w:sz w:val="24"/>
              </w:rPr>
              <w:t>《管理思想史》。</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b/>
                <w:bCs/>
                <w:sz w:val="24"/>
                <w:lang w:eastAsia="zh-CN"/>
              </w:rPr>
            </w:pPr>
            <w:r>
              <w:rPr>
                <w:rFonts w:hint="eastAsia" w:ascii="宋体" w:hAnsi="宋体" w:cs="宋体"/>
                <w:b/>
                <w:bCs/>
                <w:sz w:val="24"/>
                <w:szCs w:val="24"/>
                <w:lang w:val="en-US" w:eastAsia="zh-CN"/>
              </w:rPr>
              <w:t>4.</w:t>
            </w:r>
            <w:r>
              <w:rPr>
                <w:rFonts w:hint="eastAsia" w:ascii="宋体" w:hAnsi="宋体"/>
                <w:b/>
                <w:bCs/>
                <w:sz w:val="24"/>
              </w:rPr>
              <w:t>跨学科基础课</w:t>
            </w:r>
            <w:r>
              <w:rPr>
                <w:rFonts w:hint="eastAsia" w:ascii="宋体" w:hAnsi="宋体"/>
                <w:b/>
                <w:bCs/>
                <w:sz w:val="24"/>
                <w:lang w:eastAsia="zh-CN"/>
              </w:rPr>
              <w:t>设置需要调整：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1）部分课程重复。如</w:t>
            </w:r>
            <w:r>
              <w:rPr>
                <w:rFonts w:hint="eastAsia" w:ascii="宋体" w:hAnsi="宋体"/>
                <w:sz w:val="24"/>
              </w:rPr>
              <w:t>《人类行为与社会环境》课程虽然与《心理学》课程不是同一门课程，但如果授课教师从心理学角度来讲授人类行为与社会环境，那么这门课程所涉及的内容与《心理学》所涉及的内容就有较高重复性。</w:t>
            </w:r>
            <w:r>
              <w:rPr>
                <w:rFonts w:hint="eastAsia" w:ascii="宋体" w:hAnsi="宋体"/>
                <w:sz w:val="24"/>
                <w:lang w:eastAsia="zh-CN"/>
              </w:rPr>
              <w:t>且学科专业拓展课里设置了《管理心理学》。建议这三门课程整合成为</w:t>
            </w:r>
            <w:r>
              <w:rPr>
                <w:rFonts w:hint="eastAsia" w:ascii="宋体" w:hAnsi="宋体"/>
                <w:sz w:val="24"/>
                <w:lang w:val="en-US" w:eastAsia="zh-CN"/>
              </w:rPr>
              <w:t>1门课程，建议保留《管理心理学》，并改名为《组织行为学》。</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ascii="宋体" w:hAnsi="宋体" w:cs="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rPr>
              <w:t>对行政管理专业来说，可</w:t>
            </w:r>
            <w:r>
              <w:rPr>
                <w:rFonts w:hint="eastAsia" w:ascii="宋体" w:hAnsi="宋体"/>
                <w:sz w:val="24"/>
                <w:lang w:eastAsia="zh-CN"/>
              </w:rPr>
              <w:t>开设</w:t>
            </w:r>
            <w:r>
              <w:rPr>
                <w:rFonts w:hint="eastAsia" w:ascii="宋体" w:hAnsi="宋体"/>
                <w:sz w:val="24"/>
              </w:rPr>
              <w:t>的社会类课程应该有很多门，不一定要将社会类的两门课程都开设为与心理学有关的课程。如在社会类课程中含有社会学、社会调查原理和方法等，建议</w:t>
            </w:r>
            <w:r>
              <w:rPr>
                <w:rFonts w:hint="eastAsia" w:ascii="宋体" w:hAnsi="宋体"/>
                <w:sz w:val="24"/>
                <w:lang w:eastAsia="zh-CN"/>
              </w:rPr>
              <w:t>将</w:t>
            </w:r>
            <w:r>
              <w:rPr>
                <w:rFonts w:hint="eastAsia" w:ascii="宋体" w:hAnsi="宋体"/>
                <w:sz w:val="24"/>
              </w:rPr>
              <w:t>专业教育核心课程模块中的《社会学概论》或学科专业拓展课程模块中的《社会调查原理与方法》设为跨学科基础课模块中的社会类课程</w:t>
            </w:r>
            <w:r>
              <w:rPr>
                <w:rFonts w:hint="eastAsia" w:ascii="宋体" w:hAnsi="宋体"/>
                <w:sz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rPr>
            </w:pPr>
            <w:r>
              <w:rPr>
                <w:rFonts w:hint="eastAsia" w:ascii="宋体" w:hAnsi="宋体" w:cs="宋体"/>
                <w:b/>
                <w:bCs/>
                <w:sz w:val="24"/>
                <w:lang w:val="en-US" w:eastAsia="zh-CN"/>
              </w:rPr>
              <w:t>5</w:t>
            </w:r>
            <w:r>
              <w:rPr>
                <w:rFonts w:hint="eastAsia" w:ascii="宋体" w:hAnsi="宋体"/>
                <w:b/>
                <w:bCs/>
                <w:sz w:val="24"/>
                <w:lang w:val="en-US" w:eastAsia="zh-CN"/>
              </w:rPr>
              <w:t>.</w:t>
            </w:r>
            <w:r>
              <w:rPr>
                <w:rFonts w:hint="eastAsia" w:ascii="宋体" w:hAnsi="宋体"/>
                <w:b/>
                <w:bCs/>
                <w:sz w:val="24"/>
              </w:rPr>
              <w:t>学科专业拓展课</w:t>
            </w:r>
            <w:r>
              <w:rPr>
                <w:rFonts w:hint="eastAsia" w:ascii="宋体" w:hAnsi="宋体"/>
                <w:b/>
                <w:bCs/>
                <w:sz w:val="24"/>
                <w:lang w:eastAsia="zh-CN"/>
              </w:rPr>
              <w:t>：</w:t>
            </w:r>
            <w:r>
              <w:rPr>
                <w:rFonts w:hint="eastAsia" w:ascii="宋体" w:hAnsi="宋体"/>
                <w:sz w:val="24"/>
              </w:rPr>
              <w:t>专业选修课程较少</w:t>
            </w:r>
            <w:r>
              <w:rPr>
                <w:rFonts w:hint="eastAsia" w:ascii="宋体" w:hAnsi="宋体"/>
                <w:sz w:val="24"/>
                <w:lang w:eastAsia="zh-CN"/>
              </w:rPr>
              <w:t>，</w:t>
            </w:r>
            <w:r>
              <w:rPr>
                <w:rFonts w:hint="eastAsia" w:ascii="宋体" w:hAnsi="宋体"/>
                <w:sz w:val="24"/>
              </w:rPr>
              <w:t>可考虑多开设一些课程供专业学生根据自己的个性发展需要和兴趣来选修，给专业学生更多选择的空间</w:t>
            </w:r>
            <w:r>
              <w:rPr>
                <w:rFonts w:hint="eastAsia" w:ascii="宋体" w:hAnsi="宋体"/>
                <w:sz w:val="24"/>
                <w:lang w:eastAsia="zh-CN"/>
              </w:rPr>
              <w:t>。</w:t>
            </w:r>
            <w:r>
              <w:rPr>
                <w:rFonts w:hint="eastAsia" w:ascii="宋体" w:hAnsi="宋体"/>
                <w:sz w:val="24"/>
              </w:rPr>
              <w:t>可考虑增设《战略管理》（或公共部门战略管理）、《管理沟通》、《管理文秘》、《非政府组织发展与管理》、《政府门户网站建设与管理》等适应面广</w:t>
            </w:r>
            <w:r>
              <w:rPr>
                <w:rFonts w:hint="eastAsia" w:ascii="宋体" w:hAnsi="宋体"/>
                <w:sz w:val="24"/>
                <w:lang w:eastAsia="zh-CN"/>
              </w:rPr>
              <w:t>、</w:t>
            </w:r>
            <w:r>
              <w:rPr>
                <w:rFonts w:hint="eastAsia" w:ascii="宋体" w:hAnsi="宋体"/>
                <w:sz w:val="24"/>
              </w:rPr>
              <w:t>应用性相对较强的课程，也是能力训练且综合类的课程。适当减少理论性太强的课程。</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kern w:val="0"/>
                <w:szCs w:val="21"/>
                <w:lang w:val="en-US" w:eastAsia="zh-CN"/>
              </w:rPr>
            </w:pPr>
            <w:r>
              <w:rPr>
                <w:rFonts w:hint="eastAsia" w:ascii="宋体" w:hAnsi="宋体" w:cs="宋体"/>
                <w:b/>
                <w:bCs/>
                <w:sz w:val="24"/>
                <w:lang w:val="en-US" w:eastAsia="zh-CN"/>
              </w:rPr>
              <w:t>6.</w:t>
            </w:r>
            <w:r>
              <w:rPr>
                <w:rFonts w:hint="eastAsia" w:ascii="宋体" w:hAnsi="宋体"/>
                <w:sz w:val="24"/>
              </w:rPr>
              <w:t>在模拟课方面，虽开设了《</w:t>
            </w:r>
            <w:r>
              <w:rPr>
                <w:rFonts w:ascii="宋体" w:hAnsi="宋体"/>
                <w:sz w:val="24"/>
              </w:rPr>
              <w:t>企业经营管理模拟</w:t>
            </w:r>
            <w:r>
              <w:rPr>
                <w:rFonts w:hint="eastAsia" w:ascii="宋体" w:hAnsi="宋体"/>
                <w:sz w:val="24"/>
              </w:rPr>
              <w:t>》课程，但最好在行政管理专业核心课程的教学环节中多设计和开设一些情境模拟。</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eastAsia="宋体" w:cs="宋体"/>
                <w:sz w:val="24"/>
                <w:lang w:val="en-US" w:eastAsia="zh-CN"/>
              </w:rPr>
            </w:pPr>
            <w:r>
              <w:rPr>
                <w:rFonts w:hint="eastAsia" w:ascii="宋体" w:hAnsi="宋体" w:cs="宋体"/>
                <w:sz w:val="24"/>
                <w:lang w:val="en-US" w:eastAsia="zh-CN"/>
              </w:rPr>
              <w:t>7.</w:t>
            </w:r>
            <w:r>
              <w:rPr>
                <w:rFonts w:hint="eastAsia" w:ascii="宋体" w:hAnsi="宋体"/>
                <w:sz w:val="24"/>
              </w:rPr>
              <w:t>《</w:t>
            </w:r>
            <w:r>
              <w:rPr>
                <w:rFonts w:ascii="宋体" w:hAnsi="宋体"/>
                <w:sz w:val="24"/>
              </w:rPr>
              <w:t>政务礼仪</w:t>
            </w:r>
            <w:r>
              <w:rPr>
                <w:rFonts w:hint="eastAsia" w:ascii="宋体" w:hAnsi="宋体"/>
                <w:sz w:val="24"/>
              </w:rPr>
              <w:t>》</w:t>
            </w:r>
            <w:r>
              <w:rPr>
                <w:rFonts w:hint="eastAsia" w:ascii="宋体" w:hAnsi="宋体"/>
                <w:sz w:val="24"/>
                <w:lang w:eastAsia="zh-CN"/>
              </w:rPr>
              <w:t>内容涉及</w:t>
            </w:r>
            <w:r>
              <w:rPr>
                <w:rFonts w:hint="eastAsia" w:ascii="宋体" w:hAnsi="宋体"/>
                <w:sz w:val="24"/>
              </w:rPr>
              <w:t>范围较小，开</w:t>
            </w:r>
            <w:r>
              <w:rPr>
                <w:rFonts w:hint="eastAsia" w:ascii="宋体" w:hAnsi="宋体"/>
                <w:sz w:val="24"/>
                <w:lang w:eastAsia="zh-CN"/>
              </w:rPr>
              <w:t>设</w:t>
            </w:r>
            <w:r>
              <w:rPr>
                <w:rFonts w:hint="eastAsia" w:ascii="宋体" w:hAnsi="宋体"/>
                <w:sz w:val="24"/>
                <w:lang w:val="en-US" w:eastAsia="zh-CN"/>
              </w:rPr>
              <w:t>32学时学时显多，建议减少学时。</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4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cs="宋体"/>
                <w:sz w:val="24"/>
                <w:lang w:val="en-US" w:eastAsia="zh-CN"/>
              </w:rPr>
            </w:pPr>
            <w:r>
              <w:rPr>
                <w:rFonts w:hint="eastAsia" w:ascii="宋体" w:hAnsi="宋体" w:cs="宋体"/>
                <w:b w:val="0"/>
                <w:bCs w:val="0"/>
                <w:sz w:val="24"/>
                <w:szCs w:val="24"/>
                <w:lang w:val="en-US" w:eastAsia="zh-CN"/>
              </w:rPr>
              <w:t>8</w:t>
            </w:r>
            <w:r>
              <w:rPr>
                <w:rFonts w:hint="eastAsia" w:ascii="宋体" w:cs="宋体"/>
                <w:sz w:val="24"/>
                <w:lang w:val="en-US" w:eastAsia="zh-CN"/>
              </w:rPr>
              <w:t>.</w:t>
            </w:r>
            <w:r>
              <w:rPr>
                <w:rFonts w:hint="eastAsia" w:ascii="宋体" w:hAnsi="宋体"/>
                <w:sz w:val="24"/>
              </w:rPr>
              <w:t>第七学期设置的课程太多，至少设置了12门以上课程</w:t>
            </w:r>
            <w:r>
              <w:rPr>
                <w:rFonts w:hint="eastAsia" w:ascii="宋体" w:hAnsi="宋体"/>
                <w:sz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9.建议设置2-3门必修性质的涉海类课程，如</w:t>
            </w:r>
            <w:r>
              <w:rPr>
                <w:rFonts w:hint="eastAsia" w:ascii="宋体" w:hAnsi="宋体" w:eastAsia="宋体" w:cs="宋体"/>
                <w:sz w:val="24"/>
              </w:rPr>
              <w:t>海洋管理特色</w:t>
            </w:r>
            <w:r>
              <w:rPr>
                <w:rFonts w:hint="eastAsia" w:ascii="宋体" w:hAnsi="宋体" w:eastAsia="宋体" w:cs="宋体"/>
                <w:sz w:val="24"/>
                <w:lang w:eastAsia="zh-CN"/>
              </w:rPr>
              <w:t>的课程</w:t>
            </w:r>
            <w:r>
              <w:rPr>
                <w:rFonts w:hint="eastAsia" w:ascii="宋体" w:hAnsi="宋体" w:cs="宋体"/>
                <w:sz w:val="24"/>
                <w:lang w:eastAsia="zh-CN"/>
              </w:rPr>
              <w:t>，</w:t>
            </w:r>
            <w:r>
              <w:rPr>
                <w:rFonts w:hint="eastAsia" w:ascii="宋体" w:hAnsi="宋体" w:cs="宋体"/>
                <w:b w:val="0"/>
                <w:bCs w:val="0"/>
                <w:sz w:val="24"/>
                <w:szCs w:val="24"/>
                <w:lang w:val="en-US" w:eastAsia="zh-CN"/>
              </w:rPr>
              <w:t>凸显专业的海洋特色。</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10.</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bookmarkEnd w:id="0"/>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7533E9D"/>
    <w:rsid w:val="07ED2627"/>
    <w:rsid w:val="0C1B4C2C"/>
    <w:rsid w:val="0C245C9C"/>
    <w:rsid w:val="0EA86D90"/>
    <w:rsid w:val="102C0A0F"/>
    <w:rsid w:val="117201E8"/>
    <w:rsid w:val="119909E7"/>
    <w:rsid w:val="12DB5170"/>
    <w:rsid w:val="16C47058"/>
    <w:rsid w:val="17830759"/>
    <w:rsid w:val="1AE61066"/>
    <w:rsid w:val="1BDB6B4F"/>
    <w:rsid w:val="224668AD"/>
    <w:rsid w:val="23C55634"/>
    <w:rsid w:val="26E14A51"/>
    <w:rsid w:val="28A97586"/>
    <w:rsid w:val="2BB96F1F"/>
    <w:rsid w:val="2BE447B2"/>
    <w:rsid w:val="2EF53201"/>
    <w:rsid w:val="2EFC1D06"/>
    <w:rsid w:val="2FA40A26"/>
    <w:rsid w:val="339F1CCA"/>
    <w:rsid w:val="33A81B5C"/>
    <w:rsid w:val="3A13386D"/>
    <w:rsid w:val="3FC10002"/>
    <w:rsid w:val="405C2FAB"/>
    <w:rsid w:val="4200142C"/>
    <w:rsid w:val="45351B7E"/>
    <w:rsid w:val="466E4269"/>
    <w:rsid w:val="467961A3"/>
    <w:rsid w:val="4D8F6D71"/>
    <w:rsid w:val="51FE4AD9"/>
    <w:rsid w:val="537A24F9"/>
    <w:rsid w:val="57A530DF"/>
    <w:rsid w:val="581919D7"/>
    <w:rsid w:val="5A8A533A"/>
    <w:rsid w:val="5C3E6532"/>
    <w:rsid w:val="630A4728"/>
    <w:rsid w:val="68796044"/>
    <w:rsid w:val="6E517661"/>
    <w:rsid w:val="712850BB"/>
    <w:rsid w:val="72552A18"/>
    <w:rsid w:val="75E12EAE"/>
    <w:rsid w:val="7790026F"/>
    <w:rsid w:val="77997E4F"/>
    <w:rsid w:val="77C27E57"/>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2017-12-25T02:48:36Z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